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BF" w:rsidRDefault="00026BBF" w:rsidP="00026BBF">
      <w:pPr>
        <w:spacing w:after="0" w:line="240" w:lineRule="auto"/>
        <w:jc w:val="both"/>
        <w:rPr>
          <w:rFonts w:ascii="Calibri" w:hAnsi="Calibri" w:cs="Calibri"/>
        </w:rPr>
      </w:pPr>
    </w:p>
    <w:p w:rsidR="0081599F" w:rsidRPr="0081599F" w:rsidRDefault="0081599F" w:rsidP="0029248C">
      <w:pPr>
        <w:spacing w:after="0" w:line="240" w:lineRule="auto"/>
        <w:ind w:left="708"/>
        <w:jc w:val="both"/>
        <w:rPr>
          <w:rFonts w:ascii="Calibri" w:hAnsi="Calibri" w:cs="Calibri"/>
          <w:b/>
          <w:i/>
        </w:rPr>
      </w:pPr>
      <w:r w:rsidRPr="0081599F">
        <w:rPr>
          <w:rFonts w:ascii="Calibri" w:hAnsi="Calibri" w:cs="Calibri"/>
          <w:b/>
        </w:rPr>
        <w:t>DOTYCZY PYTANIA ANKIETOWEGO</w:t>
      </w:r>
      <w:r w:rsidRPr="0081599F">
        <w:rPr>
          <w:rFonts w:ascii="Calibri" w:hAnsi="Calibri" w:cs="Calibri"/>
          <w:b/>
          <w:i/>
        </w:rPr>
        <w:t xml:space="preserve"> </w:t>
      </w:r>
      <w:r w:rsidRPr="0081599F">
        <w:rPr>
          <w:rFonts w:ascii="Calibri" w:hAnsi="Calibri" w:cs="Calibri"/>
          <w:b/>
        </w:rPr>
        <w:t>ZAWARTEGO W CZĘŚCI VII</w:t>
      </w:r>
      <w:r w:rsidR="004128CD">
        <w:rPr>
          <w:rFonts w:ascii="Calibri" w:hAnsi="Calibri" w:cs="Calibri"/>
          <w:b/>
        </w:rPr>
        <w:t>I</w:t>
      </w:r>
      <w:r w:rsidRPr="0081599F">
        <w:rPr>
          <w:rFonts w:ascii="Calibri" w:hAnsi="Calibri" w:cs="Calibri"/>
          <w:b/>
        </w:rPr>
        <w:t xml:space="preserve"> FORMULARZA OFERTOWEGO – </w:t>
      </w:r>
      <w:r w:rsidR="0029248C">
        <w:rPr>
          <w:rFonts w:ascii="Calibri" w:hAnsi="Calibri" w:cs="Calibri"/>
          <w:b/>
        </w:rPr>
        <w:t xml:space="preserve">     </w:t>
      </w:r>
      <w:r w:rsidRPr="0081599F">
        <w:rPr>
          <w:rFonts w:ascii="Calibri" w:hAnsi="Calibri" w:cs="Calibri"/>
          <w:b/>
        </w:rPr>
        <w:t>KONKURS OFERT W RODZAJU OPIEKA PSYCHIATRYCZNA I LECZENIE UZALEŻNIEŃ:</w:t>
      </w:r>
    </w:p>
    <w:p w:rsidR="0081599F" w:rsidRPr="0081599F" w:rsidRDefault="0081599F" w:rsidP="00026BBF">
      <w:pPr>
        <w:spacing w:after="0" w:line="240" w:lineRule="auto"/>
        <w:jc w:val="both"/>
        <w:rPr>
          <w:rFonts w:ascii="Calibri" w:hAnsi="Calibri" w:cs="Calibri"/>
          <w:b/>
          <w:i/>
        </w:rPr>
      </w:pPr>
    </w:p>
    <w:p w:rsidR="00026BBF" w:rsidRPr="000F77A4" w:rsidRDefault="00AD1150" w:rsidP="00026BBF">
      <w:pPr>
        <w:spacing w:after="0" w:line="240" w:lineRule="auto"/>
        <w:jc w:val="both"/>
        <w:rPr>
          <w:rFonts w:ascii="Calibri" w:hAnsi="Calibri" w:cs="Calibri"/>
          <w:sz w:val="20"/>
          <w:szCs w:val="20"/>
        </w:rPr>
      </w:pPr>
      <w:r w:rsidRPr="000F77A4">
        <w:rPr>
          <w:rFonts w:ascii="Calibri" w:hAnsi="Calibri" w:cs="Calibri"/>
          <w:b/>
          <w:i/>
          <w:sz w:val="20"/>
          <w:szCs w:val="20"/>
        </w:rPr>
        <w:t>W okresie związania ofertą oraz przez cały okres realizacji umowy Oferent spełnia i będzie spełniał wymagania określone w rozporządzeniu Ministra Zdrowia w sprawie świadczeń gwarantowanych w zakresie będącym przedmiotem niniejszego postępowania oraz w zarządzeniu Prezesa Narodowego Funduszu Zdrowia w sprawie określenia warunków zawierania i realizacji umów będących przedmiotem niniejszego postępowania</w:t>
      </w:r>
      <w:r w:rsidR="00026BBF" w:rsidRPr="000F77A4">
        <w:rPr>
          <w:rFonts w:ascii="Calibri" w:hAnsi="Calibri" w:cs="Calibri"/>
          <w:sz w:val="20"/>
          <w:szCs w:val="20"/>
        </w:rPr>
        <w:t>.</w:t>
      </w:r>
    </w:p>
    <w:p w:rsidR="0081599F" w:rsidRPr="000F77A4" w:rsidRDefault="0081599F" w:rsidP="00026BBF">
      <w:pPr>
        <w:spacing w:after="0" w:line="240" w:lineRule="auto"/>
        <w:jc w:val="both"/>
        <w:rPr>
          <w:rFonts w:ascii="Calibri" w:hAnsi="Calibri" w:cs="Calibri"/>
          <w:sz w:val="20"/>
          <w:szCs w:val="20"/>
        </w:rPr>
      </w:pPr>
    </w:p>
    <w:p w:rsidR="00AD1150" w:rsidRPr="000F77A4" w:rsidRDefault="00AD1150" w:rsidP="00026BBF">
      <w:pPr>
        <w:widowControl w:val="0"/>
        <w:spacing w:after="0" w:line="240" w:lineRule="auto"/>
        <w:jc w:val="both"/>
        <w:rPr>
          <w:rFonts w:ascii="Calibri" w:hAnsi="Calibri" w:cs="Calibri"/>
          <w:sz w:val="20"/>
          <w:szCs w:val="20"/>
        </w:rPr>
      </w:pPr>
      <w:r w:rsidRPr="000F77A4">
        <w:rPr>
          <w:rFonts w:ascii="Calibri" w:hAnsi="Calibri" w:cs="Calibri"/>
          <w:sz w:val="20"/>
          <w:szCs w:val="20"/>
        </w:rPr>
        <w:t>Zgodnie z przepisem art. 133 ustawy z dnia 27 sierpnia 2004 r. o świadczeniach opieki zdrowotnej finansowanych ze środków publicznych (tekst jednolity: Dz. U. z 2017 r. poz. 1938 ze zm.</w:t>
      </w:r>
      <w:r w:rsidR="004128CD" w:rsidRPr="000F77A4">
        <w:rPr>
          <w:rFonts w:ascii="Calibri" w:hAnsi="Calibri" w:cs="Calibri"/>
          <w:sz w:val="20"/>
          <w:szCs w:val="20"/>
        </w:rPr>
        <w:t>, zwanej dalej „Ustawą”</w:t>
      </w:r>
      <w:r w:rsidRPr="000F77A4">
        <w:rPr>
          <w:rFonts w:ascii="Calibri" w:hAnsi="Calibri" w:cs="Calibri"/>
          <w:sz w:val="20"/>
          <w:szCs w:val="20"/>
        </w:rPr>
        <w:t xml:space="preserve">), świadczeniodawcy mogą zlecać podwykonawcom udzielanie świadczeń opieki zdrowotnej w ramach umowy o udzielanie świadczeń opieki zdrowotnej zawartej z Narodowym Funduszem Zdrowia, jeżeli umowa tak stanowi. Jak z kolei stanowią przepisy </w:t>
      </w:r>
      <w:r w:rsidRPr="000F77A4">
        <w:rPr>
          <w:rFonts w:ascii="Calibri" w:hAnsi="Calibri" w:cs="Calibri"/>
          <w:color w:val="000000" w:themeColor="text1"/>
          <w:sz w:val="20"/>
          <w:szCs w:val="20"/>
        </w:rPr>
        <w:t xml:space="preserve">§ 7 ust. 1-2 </w:t>
      </w:r>
      <w:r w:rsidR="004128CD" w:rsidRPr="000F77A4">
        <w:rPr>
          <w:rStyle w:val="Pogrubienie"/>
          <w:rFonts w:cstheme="minorHAnsi"/>
          <w:b w:val="0"/>
          <w:color w:val="000000" w:themeColor="text1"/>
          <w:sz w:val="20"/>
          <w:szCs w:val="20"/>
        </w:rPr>
        <w:t>z</w:t>
      </w:r>
      <w:r w:rsidR="0081599F" w:rsidRPr="000F77A4">
        <w:rPr>
          <w:rStyle w:val="Pogrubienie"/>
          <w:rFonts w:cstheme="minorHAnsi"/>
          <w:b w:val="0"/>
          <w:color w:val="000000" w:themeColor="text1"/>
          <w:sz w:val="20"/>
          <w:szCs w:val="20"/>
        </w:rPr>
        <w:t>arządzenia nr 41/2018/DSOZ</w:t>
      </w:r>
      <w:r w:rsidR="004128CD" w:rsidRPr="000F77A4">
        <w:rPr>
          <w:rFonts w:cstheme="minorHAnsi"/>
          <w:b/>
          <w:bCs/>
          <w:color w:val="000000" w:themeColor="text1"/>
          <w:sz w:val="20"/>
          <w:szCs w:val="20"/>
        </w:rPr>
        <w:t xml:space="preserve"> </w:t>
      </w:r>
      <w:r w:rsidR="0081599F" w:rsidRPr="000F77A4">
        <w:rPr>
          <w:rStyle w:val="Pogrubienie"/>
          <w:rFonts w:cstheme="minorHAnsi"/>
          <w:b w:val="0"/>
          <w:color w:val="000000" w:themeColor="text1"/>
          <w:sz w:val="20"/>
          <w:szCs w:val="20"/>
        </w:rPr>
        <w:t>Prezesa</w:t>
      </w:r>
      <w:r w:rsidR="0081599F" w:rsidRPr="000F77A4">
        <w:rPr>
          <w:rFonts w:cstheme="minorHAnsi"/>
          <w:b/>
          <w:bCs/>
          <w:color w:val="000000" w:themeColor="text1"/>
          <w:sz w:val="20"/>
          <w:szCs w:val="20"/>
        </w:rPr>
        <w:t xml:space="preserve"> </w:t>
      </w:r>
      <w:r w:rsidR="0081599F" w:rsidRPr="000F77A4">
        <w:rPr>
          <w:rStyle w:val="Pogrubienie"/>
          <w:rFonts w:cstheme="minorHAnsi"/>
          <w:b w:val="0"/>
          <w:color w:val="000000" w:themeColor="text1"/>
          <w:sz w:val="20"/>
          <w:szCs w:val="20"/>
        </w:rPr>
        <w:t>Narodowego Funduszu Zdrowia</w:t>
      </w:r>
      <w:r w:rsidR="0081599F" w:rsidRPr="000F77A4">
        <w:rPr>
          <w:rFonts w:cstheme="minorHAnsi"/>
          <w:b/>
          <w:color w:val="000000" w:themeColor="text1"/>
          <w:sz w:val="20"/>
          <w:szCs w:val="20"/>
        </w:rPr>
        <w:t xml:space="preserve"> </w:t>
      </w:r>
      <w:r w:rsidR="0081599F" w:rsidRPr="000F77A4">
        <w:rPr>
          <w:rFonts w:cstheme="minorHAnsi"/>
          <w:color w:val="000000" w:themeColor="text1"/>
          <w:sz w:val="20"/>
          <w:szCs w:val="20"/>
        </w:rPr>
        <w:t>z dnia 23 maja 2018 r.</w:t>
      </w:r>
      <w:r w:rsidR="0081599F" w:rsidRPr="000F77A4">
        <w:rPr>
          <w:rFonts w:cstheme="minorHAnsi"/>
          <w:b/>
          <w:color w:val="000000" w:themeColor="text1"/>
          <w:sz w:val="20"/>
          <w:szCs w:val="20"/>
        </w:rPr>
        <w:t xml:space="preserve"> </w:t>
      </w:r>
      <w:r w:rsidR="0081599F" w:rsidRPr="000F77A4">
        <w:rPr>
          <w:rStyle w:val="Pogrubienie"/>
          <w:rFonts w:cstheme="minorHAnsi"/>
          <w:b w:val="0"/>
          <w:color w:val="000000" w:themeColor="text1"/>
          <w:sz w:val="20"/>
          <w:szCs w:val="20"/>
        </w:rPr>
        <w:t>w sprawie określenia warunków zawierania i realizacji umów o udzielanie świadczeń opieki zdrowotnej</w:t>
      </w:r>
      <w:r w:rsidR="0081599F" w:rsidRPr="000F77A4">
        <w:rPr>
          <w:rFonts w:cstheme="minorHAnsi"/>
          <w:b/>
          <w:bCs/>
          <w:color w:val="000000" w:themeColor="text1"/>
          <w:sz w:val="20"/>
          <w:szCs w:val="20"/>
        </w:rPr>
        <w:t xml:space="preserve"> </w:t>
      </w:r>
      <w:r w:rsidR="0081599F" w:rsidRPr="000F77A4">
        <w:rPr>
          <w:rStyle w:val="Pogrubienie"/>
          <w:rFonts w:cstheme="minorHAnsi"/>
          <w:b w:val="0"/>
          <w:color w:val="000000" w:themeColor="text1"/>
          <w:sz w:val="20"/>
          <w:szCs w:val="20"/>
        </w:rPr>
        <w:t>w rodzaju opieka psychiatryczna i leczenie uzależnień,</w:t>
      </w:r>
      <w:r w:rsidR="0081599F" w:rsidRPr="000F77A4">
        <w:rPr>
          <w:rFonts w:ascii="Calibri" w:hAnsi="Calibri" w:cs="Calibri"/>
          <w:sz w:val="20"/>
          <w:szCs w:val="20"/>
        </w:rPr>
        <w:t xml:space="preserve"> </w:t>
      </w:r>
      <w:r w:rsidRPr="000F77A4">
        <w:rPr>
          <w:rFonts w:ascii="Calibri" w:hAnsi="Calibri" w:cs="Calibri"/>
          <w:sz w:val="20"/>
          <w:szCs w:val="20"/>
        </w:rPr>
        <w:t xml:space="preserve">świadczenia w poszczególnych zakresach świadczeń mogą być udzielane przez świadczeniodawcę z udziałem podwykonawców udzielających świadczeń na zlecenie świadczeniodawcy, wymienionych w "Wykazie podwykonawców”, przy czym dopuszcza się zlecenie podwykonawcy udzielania jedynie części zakresu świadczeń będących przedmiotem umowy. </w:t>
      </w:r>
    </w:p>
    <w:p w:rsidR="0029248C" w:rsidRPr="000F77A4" w:rsidRDefault="0029248C" w:rsidP="00026BBF">
      <w:pPr>
        <w:widowControl w:val="0"/>
        <w:spacing w:after="0" w:line="240" w:lineRule="auto"/>
        <w:jc w:val="both"/>
        <w:rPr>
          <w:rFonts w:ascii="Calibri" w:hAnsi="Calibri" w:cs="Calibri"/>
          <w:sz w:val="20"/>
          <w:szCs w:val="20"/>
        </w:rPr>
      </w:pPr>
    </w:p>
    <w:p w:rsidR="00AD1150" w:rsidRPr="000F77A4" w:rsidRDefault="00AD1150" w:rsidP="00026BBF">
      <w:pPr>
        <w:widowControl w:val="0"/>
        <w:spacing w:after="0" w:line="240" w:lineRule="auto"/>
        <w:jc w:val="both"/>
        <w:rPr>
          <w:rFonts w:ascii="Calibri" w:hAnsi="Calibri" w:cs="Calibri"/>
          <w:sz w:val="20"/>
          <w:szCs w:val="20"/>
        </w:rPr>
      </w:pPr>
      <w:r w:rsidRPr="000F77A4">
        <w:rPr>
          <w:rFonts w:ascii="Calibri" w:hAnsi="Calibri" w:cs="Calibri"/>
          <w:sz w:val="20"/>
          <w:szCs w:val="20"/>
        </w:rPr>
        <w:t>Jednocześnie podkreślić należy</w:t>
      </w:r>
      <w:r w:rsidR="004128CD" w:rsidRPr="000F77A4">
        <w:rPr>
          <w:rFonts w:ascii="Calibri" w:hAnsi="Calibri" w:cs="Calibri"/>
          <w:sz w:val="20"/>
          <w:szCs w:val="20"/>
        </w:rPr>
        <w:t>, iż jak stanowi art. 5 pkt 34 U</w:t>
      </w:r>
      <w:r w:rsidRPr="000F77A4">
        <w:rPr>
          <w:rFonts w:ascii="Calibri" w:hAnsi="Calibri" w:cs="Calibri"/>
          <w:sz w:val="20"/>
          <w:szCs w:val="20"/>
        </w:rPr>
        <w:t xml:space="preserve">stawy przez świadczenia opieki zdrowotnej rozumieć należy świadczenia zdrowotne, świadczenia zdrowotne rzeczowe i świadczenia towarzyszące. Zgodnie natomiast z przepisem art. 5 pkt 38 </w:t>
      </w:r>
      <w:r w:rsidR="007600AA" w:rsidRPr="000F77A4">
        <w:rPr>
          <w:rFonts w:ascii="Calibri" w:hAnsi="Calibri" w:cs="Calibri"/>
          <w:sz w:val="20"/>
          <w:szCs w:val="20"/>
        </w:rPr>
        <w:t>U</w:t>
      </w:r>
      <w:r w:rsidRPr="000F77A4">
        <w:rPr>
          <w:rFonts w:ascii="Calibri" w:hAnsi="Calibri" w:cs="Calibri"/>
          <w:sz w:val="20"/>
          <w:szCs w:val="20"/>
        </w:rPr>
        <w:t xml:space="preserve">stawy za świadczenie towarzyszące uznać należy zakwaterowanie i adekwatne do stanu zdrowia wyżywienie w szpitalu lub w innym zakładzie leczniczym podmiotu leczniczego wykonującego działalność leczniczą w rodzaju stacjonarne i całodobowe świadczenia zdrowotne w rozumieniu przepisów o działalności leczniczej, usługi transportu oraz </w:t>
      </w:r>
      <w:r w:rsidRPr="000F77A4">
        <w:rPr>
          <w:rFonts w:ascii="Calibri" w:hAnsi="Calibri" w:cs="Calibri"/>
          <w:b/>
          <w:sz w:val="20"/>
          <w:szCs w:val="20"/>
        </w:rPr>
        <w:t>transportu sanitarnego</w:t>
      </w:r>
      <w:r w:rsidRPr="000F77A4">
        <w:rPr>
          <w:rFonts w:ascii="Calibri" w:hAnsi="Calibri" w:cs="Calibri"/>
          <w:sz w:val="20"/>
          <w:szCs w:val="20"/>
        </w:rPr>
        <w:t xml:space="preserve">, a także zakwaterowanie poza zakładem leczniczym podmiotu leczniczego, jeżeli konieczność jego zapewnienia wynika z warunków określonych dla danego świadczenia gwarantowanego. </w:t>
      </w:r>
    </w:p>
    <w:p w:rsidR="0029248C" w:rsidRPr="000F77A4" w:rsidRDefault="0029248C" w:rsidP="00026BBF">
      <w:pPr>
        <w:widowControl w:val="0"/>
        <w:spacing w:after="0" w:line="240" w:lineRule="auto"/>
        <w:jc w:val="both"/>
        <w:rPr>
          <w:rFonts w:ascii="Calibri" w:hAnsi="Calibri" w:cs="Calibri"/>
          <w:sz w:val="20"/>
          <w:szCs w:val="20"/>
        </w:rPr>
      </w:pPr>
    </w:p>
    <w:p w:rsidR="00AD1150" w:rsidRPr="000F77A4" w:rsidRDefault="00AD1150" w:rsidP="00026BBF">
      <w:pPr>
        <w:widowControl w:val="0"/>
        <w:spacing w:after="0" w:line="240" w:lineRule="auto"/>
        <w:jc w:val="both"/>
        <w:rPr>
          <w:rFonts w:ascii="Calibri" w:hAnsi="Calibri" w:cs="Calibri"/>
          <w:sz w:val="20"/>
          <w:szCs w:val="20"/>
        </w:rPr>
      </w:pPr>
      <w:r w:rsidRPr="000F77A4">
        <w:rPr>
          <w:rFonts w:ascii="Calibri" w:hAnsi="Calibri" w:cs="Calibri"/>
          <w:sz w:val="20"/>
          <w:szCs w:val="20"/>
        </w:rPr>
        <w:t xml:space="preserve">Jednocześnie zauważyć należy, iż </w:t>
      </w:r>
      <w:r w:rsidR="007600AA" w:rsidRPr="000F77A4">
        <w:rPr>
          <w:rFonts w:ascii="Calibri" w:hAnsi="Calibri" w:cs="Calibri"/>
          <w:sz w:val="20"/>
          <w:szCs w:val="20"/>
        </w:rPr>
        <w:t>w myśl</w:t>
      </w:r>
      <w:r w:rsidRPr="000F77A4">
        <w:rPr>
          <w:rFonts w:ascii="Calibri" w:hAnsi="Calibri" w:cs="Calibri"/>
          <w:sz w:val="20"/>
          <w:szCs w:val="20"/>
        </w:rPr>
        <w:t xml:space="preserve"> § 3 ust. 2 rozporzą</w:t>
      </w:r>
      <w:r w:rsidR="00264B2A" w:rsidRPr="000F77A4">
        <w:rPr>
          <w:rFonts w:ascii="Calibri" w:hAnsi="Calibri" w:cs="Calibri"/>
          <w:sz w:val="20"/>
          <w:szCs w:val="20"/>
        </w:rPr>
        <w:t xml:space="preserve">dzenia Ministra Zdrowia z dnia 6 </w:t>
      </w:r>
      <w:r w:rsidRPr="000F77A4">
        <w:rPr>
          <w:rFonts w:ascii="Calibri" w:hAnsi="Calibri" w:cs="Calibri"/>
          <w:sz w:val="20"/>
          <w:szCs w:val="20"/>
        </w:rPr>
        <w:t xml:space="preserve">listopada 2013 r. w sprawie świadczeń gwarantowanych z zakresu opieki psychiatrycznej i leczenia uzależnień  (Dz. U. z 2013 r. poz. 1386 ze zm.) przejazd środkami transportu sanitarnego w przypadkach niewymienionych w art. 41 ust. 1 i 2 </w:t>
      </w:r>
      <w:r w:rsidR="004128CD" w:rsidRPr="000F77A4">
        <w:rPr>
          <w:rFonts w:ascii="Calibri" w:hAnsi="Calibri" w:cs="Calibri"/>
          <w:sz w:val="20"/>
          <w:szCs w:val="20"/>
        </w:rPr>
        <w:t>U</w:t>
      </w:r>
      <w:r w:rsidRPr="000F77A4">
        <w:rPr>
          <w:rFonts w:ascii="Calibri" w:hAnsi="Calibri" w:cs="Calibri"/>
          <w:sz w:val="20"/>
          <w:szCs w:val="20"/>
        </w:rPr>
        <w:t>stawy jest finansowany w 40% ze środków publicznych w przypadku:</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   chorób krwi i narządów krwiotwórczych,</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2)   chorób nowotworowych,</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3)   chorób oczu,</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4)   chorób przemiany materii,</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5)   chorób psychicznych i zaburzeń zachowania,</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6)   chorób skóry i tkanki podskórnej,</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7)   chorób układu krążenia,</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8)   chorób układu moczowo-płciowego,</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9)   chorób układu nerwowego,</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10)  chorób układu oddechowego,</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11)  chorób układu ruchu,</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12)  chorób układu trawiennego,</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13)  chorób układu wydzielania wewnętrznego,</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14)  chorób zakaźnych i pasożytniczych,</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15)  urazów i zatruć,</w:t>
      </w:r>
    </w:p>
    <w:p w:rsidR="00AD1150" w:rsidRPr="000F77A4" w:rsidRDefault="00AD1150" w:rsidP="00026BBF">
      <w:pPr>
        <w:widowControl w:val="0"/>
        <w:spacing w:after="0" w:line="240" w:lineRule="auto"/>
        <w:ind w:left="284"/>
        <w:jc w:val="both"/>
        <w:rPr>
          <w:rFonts w:ascii="Calibri" w:hAnsi="Calibri" w:cs="Calibri"/>
          <w:sz w:val="20"/>
          <w:szCs w:val="20"/>
        </w:rPr>
      </w:pPr>
      <w:r w:rsidRPr="000F77A4">
        <w:rPr>
          <w:rFonts w:ascii="Calibri" w:hAnsi="Calibri" w:cs="Calibri"/>
          <w:sz w:val="20"/>
          <w:szCs w:val="20"/>
        </w:rPr>
        <w:t>16)  wad rozwojowych wrodzonych, zniekształceń i aberracji chromosomowych</w:t>
      </w:r>
    </w:p>
    <w:p w:rsidR="00AD1150" w:rsidRPr="000F77A4" w:rsidRDefault="00AD1150" w:rsidP="00026BBF">
      <w:pPr>
        <w:widowControl w:val="0"/>
        <w:spacing w:after="0" w:line="240" w:lineRule="auto"/>
        <w:jc w:val="both"/>
        <w:rPr>
          <w:rFonts w:ascii="Calibri" w:hAnsi="Calibri" w:cs="Calibri"/>
          <w:sz w:val="20"/>
          <w:szCs w:val="20"/>
        </w:rPr>
      </w:pPr>
      <w:r w:rsidRPr="000F77A4">
        <w:rPr>
          <w:rFonts w:ascii="Calibri" w:hAnsi="Calibri" w:cs="Calibri"/>
          <w:sz w:val="20"/>
          <w:szCs w:val="20"/>
        </w:rPr>
        <w:t>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026BBF" w:rsidRPr="000F77A4" w:rsidRDefault="00026BBF" w:rsidP="00026BBF">
      <w:pPr>
        <w:widowControl w:val="0"/>
        <w:spacing w:after="0" w:line="240" w:lineRule="auto"/>
        <w:jc w:val="both"/>
        <w:rPr>
          <w:rFonts w:ascii="Calibri" w:hAnsi="Calibri" w:cs="Calibri"/>
          <w:sz w:val="20"/>
          <w:szCs w:val="20"/>
        </w:rPr>
      </w:pPr>
    </w:p>
    <w:p w:rsidR="00AD1150" w:rsidRPr="000F77A4" w:rsidRDefault="00AD1150" w:rsidP="00026BBF">
      <w:pPr>
        <w:widowControl w:val="0"/>
        <w:spacing w:after="0" w:line="240" w:lineRule="auto"/>
        <w:jc w:val="both"/>
        <w:rPr>
          <w:rFonts w:ascii="Calibri" w:hAnsi="Calibri" w:cs="Calibri"/>
          <w:sz w:val="20"/>
          <w:szCs w:val="20"/>
        </w:rPr>
      </w:pPr>
      <w:r w:rsidRPr="000F77A4">
        <w:rPr>
          <w:rFonts w:ascii="Calibri" w:hAnsi="Calibri" w:cs="Calibri"/>
          <w:sz w:val="20"/>
          <w:szCs w:val="20"/>
        </w:rPr>
        <w:t xml:space="preserve">Zgodnie z treścią </w:t>
      </w:r>
      <w:r w:rsidRPr="000F77A4">
        <w:rPr>
          <w:rFonts w:ascii="Calibri" w:hAnsi="Calibri" w:cs="Calibri"/>
          <w:color w:val="000000" w:themeColor="text1"/>
          <w:sz w:val="20"/>
          <w:szCs w:val="20"/>
        </w:rPr>
        <w:t xml:space="preserve">§ 1 ust. 2 wzoru umowy o udzielanie świadczeń opieki zdrowotnej – opieka psychiatryczna i leczenie uzależnień, stanowiącego załącznik nr 2 do </w:t>
      </w:r>
      <w:r w:rsidR="004128CD" w:rsidRPr="000F77A4">
        <w:rPr>
          <w:rStyle w:val="Pogrubienie"/>
          <w:rFonts w:cstheme="minorHAnsi"/>
          <w:b w:val="0"/>
          <w:color w:val="000000" w:themeColor="text1"/>
          <w:sz w:val="20"/>
          <w:szCs w:val="20"/>
        </w:rPr>
        <w:t>z</w:t>
      </w:r>
      <w:r w:rsidR="0029248C" w:rsidRPr="000F77A4">
        <w:rPr>
          <w:rStyle w:val="Pogrubienie"/>
          <w:rFonts w:cstheme="minorHAnsi"/>
          <w:b w:val="0"/>
          <w:color w:val="000000" w:themeColor="text1"/>
          <w:sz w:val="20"/>
          <w:szCs w:val="20"/>
        </w:rPr>
        <w:t>arządzenia nr 41/2018/DSOZ</w:t>
      </w:r>
      <w:r w:rsidR="0029248C" w:rsidRPr="000F77A4">
        <w:rPr>
          <w:rFonts w:cstheme="minorHAnsi"/>
          <w:b/>
          <w:bCs/>
          <w:color w:val="000000" w:themeColor="text1"/>
          <w:sz w:val="20"/>
          <w:szCs w:val="20"/>
        </w:rPr>
        <w:br/>
      </w:r>
      <w:r w:rsidR="0029248C" w:rsidRPr="000F77A4">
        <w:rPr>
          <w:rStyle w:val="Pogrubienie"/>
          <w:rFonts w:cstheme="minorHAnsi"/>
          <w:b w:val="0"/>
          <w:color w:val="000000" w:themeColor="text1"/>
          <w:sz w:val="20"/>
          <w:szCs w:val="20"/>
        </w:rPr>
        <w:t>Prezesa</w:t>
      </w:r>
      <w:r w:rsidR="0029248C" w:rsidRPr="000F77A4">
        <w:rPr>
          <w:rFonts w:cstheme="minorHAnsi"/>
          <w:b/>
          <w:bCs/>
          <w:color w:val="000000" w:themeColor="text1"/>
          <w:sz w:val="20"/>
          <w:szCs w:val="20"/>
        </w:rPr>
        <w:t xml:space="preserve"> </w:t>
      </w:r>
      <w:r w:rsidR="0029248C" w:rsidRPr="000F77A4">
        <w:rPr>
          <w:rStyle w:val="Pogrubienie"/>
          <w:rFonts w:cstheme="minorHAnsi"/>
          <w:b w:val="0"/>
          <w:color w:val="000000" w:themeColor="text1"/>
          <w:sz w:val="20"/>
          <w:szCs w:val="20"/>
        </w:rPr>
        <w:t>Narodowego Funduszu Zdrowia</w:t>
      </w:r>
      <w:r w:rsidR="0029248C" w:rsidRPr="000F77A4">
        <w:rPr>
          <w:rFonts w:cstheme="minorHAnsi"/>
          <w:b/>
          <w:color w:val="000000" w:themeColor="text1"/>
          <w:sz w:val="20"/>
          <w:szCs w:val="20"/>
        </w:rPr>
        <w:t xml:space="preserve"> </w:t>
      </w:r>
      <w:r w:rsidR="0029248C" w:rsidRPr="000F77A4">
        <w:rPr>
          <w:rFonts w:cstheme="minorHAnsi"/>
          <w:color w:val="000000" w:themeColor="text1"/>
          <w:sz w:val="20"/>
          <w:szCs w:val="20"/>
        </w:rPr>
        <w:t>z dnia 23 maja 2018 r.</w:t>
      </w:r>
      <w:r w:rsidR="0029248C" w:rsidRPr="000F77A4">
        <w:rPr>
          <w:rFonts w:cstheme="minorHAnsi"/>
          <w:b/>
          <w:color w:val="000000" w:themeColor="text1"/>
          <w:sz w:val="20"/>
          <w:szCs w:val="20"/>
        </w:rPr>
        <w:t xml:space="preserve"> </w:t>
      </w:r>
      <w:r w:rsidR="0029248C" w:rsidRPr="000F77A4">
        <w:rPr>
          <w:rStyle w:val="Pogrubienie"/>
          <w:rFonts w:cstheme="minorHAnsi"/>
          <w:b w:val="0"/>
          <w:color w:val="000000" w:themeColor="text1"/>
          <w:sz w:val="20"/>
          <w:szCs w:val="20"/>
        </w:rPr>
        <w:t>w sprawie określenia warunków zawierania i realizacji umów o udzielanie świadczeń opieki zdrowotnej</w:t>
      </w:r>
      <w:r w:rsidR="0029248C" w:rsidRPr="000F77A4">
        <w:rPr>
          <w:rFonts w:cstheme="minorHAnsi"/>
          <w:b/>
          <w:bCs/>
          <w:color w:val="000000" w:themeColor="text1"/>
          <w:sz w:val="20"/>
          <w:szCs w:val="20"/>
        </w:rPr>
        <w:t xml:space="preserve"> </w:t>
      </w:r>
      <w:r w:rsidR="0029248C" w:rsidRPr="000F77A4">
        <w:rPr>
          <w:rStyle w:val="Pogrubienie"/>
          <w:rFonts w:cstheme="minorHAnsi"/>
          <w:b w:val="0"/>
          <w:color w:val="000000" w:themeColor="text1"/>
          <w:sz w:val="20"/>
          <w:szCs w:val="20"/>
        </w:rPr>
        <w:t>w rodzaju opieka psychiatryczna i leczenie uzależnień</w:t>
      </w:r>
      <w:r w:rsidR="0029248C" w:rsidRPr="000F77A4">
        <w:rPr>
          <w:rStyle w:val="Pogrubienie"/>
          <w:rFonts w:cstheme="minorHAnsi"/>
          <w:b w:val="0"/>
          <w:color w:val="FF0000"/>
          <w:sz w:val="20"/>
          <w:szCs w:val="20"/>
        </w:rPr>
        <w:t xml:space="preserve"> </w:t>
      </w:r>
      <w:r w:rsidR="004128CD" w:rsidRPr="000F77A4">
        <w:rPr>
          <w:rStyle w:val="Pogrubienie"/>
          <w:rFonts w:cstheme="minorHAnsi"/>
          <w:b w:val="0"/>
          <w:sz w:val="20"/>
          <w:szCs w:val="20"/>
        </w:rPr>
        <w:lastRenderedPageBreak/>
        <w:t xml:space="preserve">świadczeniodawca </w:t>
      </w:r>
      <w:r w:rsidRPr="000F77A4">
        <w:rPr>
          <w:rFonts w:ascii="Calibri" w:hAnsi="Calibri" w:cs="Calibri"/>
          <w:sz w:val="20"/>
          <w:szCs w:val="20"/>
        </w:rPr>
        <w:t xml:space="preserve">zobowiązany jest wykonywać umowę zgodnie z </w:t>
      </w:r>
      <w:r w:rsidR="004128CD" w:rsidRPr="000F77A4">
        <w:rPr>
          <w:rFonts w:ascii="Calibri" w:hAnsi="Calibri" w:cs="Calibri"/>
          <w:sz w:val="20"/>
          <w:szCs w:val="20"/>
        </w:rPr>
        <w:t>warunkami określonymi</w:t>
      </w:r>
      <w:r w:rsidRPr="000F77A4">
        <w:rPr>
          <w:rFonts w:ascii="Calibri" w:hAnsi="Calibri" w:cs="Calibri"/>
          <w:sz w:val="20"/>
          <w:szCs w:val="20"/>
        </w:rPr>
        <w:t xml:space="preserve"> w szczególności w</w:t>
      </w:r>
      <w:r w:rsidR="004128CD" w:rsidRPr="000F77A4">
        <w:rPr>
          <w:rFonts w:ascii="Calibri" w:hAnsi="Calibri" w:cs="Calibri"/>
          <w:sz w:val="20"/>
          <w:szCs w:val="20"/>
        </w:rPr>
        <w:t>:</w:t>
      </w:r>
      <w:r w:rsidRPr="000F77A4">
        <w:rPr>
          <w:rFonts w:ascii="Calibri" w:hAnsi="Calibri" w:cs="Calibri"/>
          <w:sz w:val="20"/>
          <w:szCs w:val="20"/>
        </w:rPr>
        <w:t xml:space="preserve"> </w:t>
      </w:r>
      <w:r w:rsidR="004128CD" w:rsidRPr="000F77A4">
        <w:rPr>
          <w:rFonts w:ascii="Calibri" w:hAnsi="Calibri" w:cs="Calibri"/>
          <w:sz w:val="20"/>
          <w:szCs w:val="20"/>
        </w:rPr>
        <w:t xml:space="preserve">Ustawie, </w:t>
      </w:r>
      <w:r w:rsidRPr="000F77A4">
        <w:rPr>
          <w:rFonts w:ascii="Calibri" w:hAnsi="Calibri" w:cs="Calibri"/>
          <w:sz w:val="20"/>
          <w:szCs w:val="20"/>
        </w:rPr>
        <w:t xml:space="preserve">szczegółowych warunkach </w:t>
      </w:r>
      <w:r w:rsidR="004128CD" w:rsidRPr="000F77A4">
        <w:rPr>
          <w:rFonts w:ascii="Calibri" w:hAnsi="Calibri" w:cs="Calibri"/>
          <w:sz w:val="20"/>
          <w:szCs w:val="20"/>
        </w:rPr>
        <w:t xml:space="preserve">zawierania i realizacji </w:t>
      </w:r>
      <w:r w:rsidRPr="000F77A4">
        <w:rPr>
          <w:rFonts w:ascii="Calibri" w:hAnsi="Calibri" w:cs="Calibri"/>
          <w:sz w:val="20"/>
          <w:szCs w:val="20"/>
        </w:rPr>
        <w:t xml:space="preserve">umów w rodzaju opieka psychiatryczna i leczenie uzależnień, </w:t>
      </w:r>
      <w:r w:rsidR="004128CD" w:rsidRPr="000F77A4">
        <w:rPr>
          <w:rFonts w:ascii="Calibri" w:hAnsi="Calibri" w:cs="Calibri"/>
          <w:sz w:val="20"/>
          <w:szCs w:val="20"/>
        </w:rPr>
        <w:t>określanych przez</w:t>
      </w:r>
      <w:r w:rsidRPr="000F77A4">
        <w:rPr>
          <w:rFonts w:ascii="Calibri" w:hAnsi="Calibri" w:cs="Calibri"/>
          <w:sz w:val="20"/>
          <w:szCs w:val="20"/>
        </w:rPr>
        <w:t xml:space="preserve"> Prezesa Narodowego Funduszu Zdrowia na podstawie art. 146 ust. 1 </w:t>
      </w:r>
      <w:r w:rsidR="004128CD" w:rsidRPr="000F77A4">
        <w:rPr>
          <w:rFonts w:ascii="Calibri" w:hAnsi="Calibri" w:cs="Calibri"/>
          <w:sz w:val="20"/>
          <w:szCs w:val="20"/>
        </w:rPr>
        <w:t xml:space="preserve">pkt 2 Ustawy , </w:t>
      </w:r>
      <w:r w:rsidRPr="000F77A4">
        <w:rPr>
          <w:rFonts w:ascii="Calibri" w:hAnsi="Calibri" w:cs="Calibri"/>
          <w:sz w:val="20"/>
          <w:szCs w:val="20"/>
        </w:rPr>
        <w:t>rozpo</w:t>
      </w:r>
      <w:r w:rsidR="004128CD" w:rsidRPr="000F77A4">
        <w:rPr>
          <w:rFonts w:ascii="Calibri" w:hAnsi="Calibri" w:cs="Calibri"/>
          <w:sz w:val="20"/>
          <w:szCs w:val="20"/>
        </w:rPr>
        <w:t>rządzeniu</w:t>
      </w:r>
      <w:r w:rsidRPr="000F77A4">
        <w:rPr>
          <w:rFonts w:ascii="Calibri" w:hAnsi="Calibri" w:cs="Calibri"/>
          <w:sz w:val="20"/>
          <w:szCs w:val="20"/>
        </w:rPr>
        <w:t xml:space="preserve"> Ministra Zdrowia w sprawie świadczeń gwarantowanych z zakresu o</w:t>
      </w:r>
      <w:r w:rsidR="004128CD" w:rsidRPr="000F77A4">
        <w:rPr>
          <w:rFonts w:ascii="Calibri" w:hAnsi="Calibri" w:cs="Calibri"/>
          <w:sz w:val="20"/>
          <w:szCs w:val="20"/>
        </w:rPr>
        <w:t>pieki psychiatrycznej i leczenia</w:t>
      </w:r>
      <w:r w:rsidRPr="000F77A4">
        <w:rPr>
          <w:rFonts w:ascii="Calibri" w:hAnsi="Calibri" w:cs="Calibri"/>
          <w:sz w:val="20"/>
          <w:szCs w:val="20"/>
        </w:rPr>
        <w:t xml:space="preserve"> uzależnień</w:t>
      </w:r>
      <w:r w:rsidR="004128CD" w:rsidRPr="000F77A4">
        <w:rPr>
          <w:rFonts w:ascii="Calibri" w:hAnsi="Calibri" w:cs="Calibri"/>
          <w:sz w:val="20"/>
          <w:szCs w:val="20"/>
        </w:rPr>
        <w:t xml:space="preserve"> wydanym na podstawie art. 31d U</w:t>
      </w:r>
      <w:r w:rsidRPr="000F77A4">
        <w:rPr>
          <w:rFonts w:ascii="Calibri" w:hAnsi="Calibri" w:cs="Calibri"/>
          <w:sz w:val="20"/>
          <w:szCs w:val="20"/>
        </w:rPr>
        <w:t xml:space="preserve">stawy oraz zgodnie z </w:t>
      </w:r>
      <w:r w:rsidR="004128CD" w:rsidRPr="000F77A4">
        <w:rPr>
          <w:rFonts w:ascii="Calibri" w:hAnsi="Calibri" w:cs="Calibri"/>
          <w:sz w:val="20"/>
          <w:szCs w:val="20"/>
        </w:rPr>
        <w:t>ogólnymi warunkami umów o udzielanie świadczeń opieki zdrowotnej stanowiących załącznik do rozporządzenia ministra właściwego do spraw zdrowia, wydanego na podstawie art. 137 ust. 2 U</w:t>
      </w:r>
      <w:r w:rsidRPr="000F77A4">
        <w:rPr>
          <w:rFonts w:ascii="Calibri" w:hAnsi="Calibri" w:cs="Calibri"/>
          <w:sz w:val="20"/>
          <w:szCs w:val="20"/>
        </w:rPr>
        <w:t>stawy</w:t>
      </w:r>
      <w:r w:rsidR="00A466BA" w:rsidRPr="000F77A4">
        <w:rPr>
          <w:rFonts w:ascii="Calibri" w:hAnsi="Calibri" w:cs="Calibri"/>
          <w:sz w:val="20"/>
          <w:szCs w:val="20"/>
        </w:rPr>
        <w:t xml:space="preserve">. </w:t>
      </w:r>
      <w:r w:rsidRPr="000F77A4">
        <w:rPr>
          <w:rFonts w:ascii="Calibri" w:hAnsi="Calibri" w:cs="Calibri"/>
          <w:sz w:val="20"/>
          <w:szCs w:val="20"/>
        </w:rPr>
        <w:t>Zgodnie natomiast z treścią § 8 ust. 1 Ogólnych warunków umów o udzielanie świadczeń opieki zdrowotnej</w:t>
      </w:r>
      <w:r w:rsidR="00A466BA" w:rsidRPr="000F77A4">
        <w:rPr>
          <w:rFonts w:ascii="Calibri" w:hAnsi="Calibri" w:cs="Calibri"/>
          <w:sz w:val="20"/>
          <w:szCs w:val="20"/>
        </w:rPr>
        <w:t xml:space="preserve"> stanowiących załącznik do rozporządzenia Ministra Zdrowia z dnia 8 września 2015 r. w sprawie ogólnych warunków umów o udzielanie świadczeń opieki zdrowotnej (Dz. U. z 2016 r. poz. 1146 ze zm.)</w:t>
      </w:r>
      <w:r w:rsidRPr="000F77A4">
        <w:rPr>
          <w:rFonts w:ascii="Calibri" w:hAnsi="Calibri" w:cs="Calibri"/>
          <w:sz w:val="20"/>
          <w:szCs w:val="20"/>
        </w:rPr>
        <w:t xml:space="preserve"> świadczeniodawca zapewnia udzielanie świadczeń w sposób kompleksowy obejmujący wykonanie niezbędnych badań, w tym badań laboratoryjnych i diagnostyki obrazowej, oraz procedur medycznych związanych z udzielaniem tych świadczeń. Co</w:t>
      </w:r>
      <w:r w:rsidR="007600AA" w:rsidRPr="000F77A4">
        <w:rPr>
          <w:rFonts w:ascii="Calibri" w:hAnsi="Calibri" w:cs="Calibri"/>
          <w:sz w:val="20"/>
          <w:szCs w:val="20"/>
        </w:rPr>
        <w:t xml:space="preserve"> przy tym</w:t>
      </w:r>
      <w:r w:rsidRPr="000F77A4">
        <w:rPr>
          <w:rFonts w:ascii="Calibri" w:hAnsi="Calibri" w:cs="Calibri"/>
          <w:sz w:val="20"/>
          <w:szCs w:val="20"/>
        </w:rPr>
        <w:t xml:space="preserve"> istotne, jak stanowi § 8 ust. 2 załącznika do ww. rozporządzenia, świadczeniodawca, w przypadkach określonych w ustawie oraz w przepisach </w:t>
      </w:r>
      <w:r w:rsidR="00A466BA" w:rsidRPr="000F77A4">
        <w:rPr>
          <w:rFonts w:ascii="Calibri" w:hAnsi="Calibri" w:cs="Calibri"/>
          <w:sz w:val="20"/>
          <w:szCs w:val="20"/>
        </w:rPr>
        <w:t>wydanych na podstawie art. 31d U</w:t>
      </w:r>
      <w:r w:rsidRPr="000F77A4">
        <w:rPr>
          <w:rFonts w:ascii="Calibri" w:hAnsi="Calibri" w:cs="Calibri"/>
          <w:sz w:val="20"/>
          <w:szCs w:val="20"/>
        </w:rPr>
        <w:t>stawy, zapewnia transport sanitarny w ramach kwoty zobowiązania określonej w umowie, z wyjątkiem świadczeniodawców udzielających świadczeń z zakresu podstawowej opieki zdrowotnej, jeżeli nie zawarli oni odrębnej umowy.</w:t>
      </w:r>
    </w:p>
    <w:p w:rsidR="00026BBF" w:rsidRPr="000F77A4" w:rsidRDefault="00026BBF" w:rsidP="00026BBF">
      <w:pPr>
        <w:widowControl w:val="0"/>
        <w:spacing w:after="0" w:line="240" w:lineRule="auto"/>
        <w:jc w:val="both"/>
        <w:rPr>
          <w:rFonts w:ascii="Calibri" w:hAnsi="Calibri" w:cs="Calibri"/>
          <w:sz w:val="20"/>
          <w:szCs w:val="20"/>
        </w:rPr>
      </w:pPr>
    </w:p>
    <w:p w:rsidR="00AD1150" w:rsidRPr="000F77A4" w:rsidRDefault="00AD1150" w:rsidP="00026BBF">
      <w:pPr>
        <w:widowControl w:val="0"/>
        <w:spacing w:after="0" w:line="240" w:lineRule="auto"/>
        <w:jc w:val="both"/>
        <w:rPr>
          <w:rFonts w:ascii="Calibri" w:hAnsi="Calibri" w:cs="Calibri"/>
          <w:b/>
          <w:sz w:val="20"/>
          <w:szCs w:val="20"/>
          <w:u w:val="single"/>
        </w:rPr>
      </w:pPr>
      <w:r w:rsidRPr="000F77A4">
        <w:rPr>
          <w:rFonts w:ascii="Calibri" w:hAnsi="Calibri" w:cs="Calibri"/>
          <w:sz w:val="20"/>
          <w:szCs w:val="20"/>
        </w:rPr>
        <w:t xml:space="preserve">Zatem, uwzględniając powyższe ustalenia w zakresie przepisów obowiązującego prawa wskazać należy, iż </w:t>
      </w:r>
      <w:r w:rsidR="0044264A">
        <w:rPr>
          <w:rFonts w:ascii="Calibri" w:hAnsi="Calibri" w:cs="Calibri"/>
          <w:b/>
          <w:sz w:val="20"/>
          <w:szCs w:val="20"/>
          <w:u w:val="single"/>
        </w:rPr>
        <w:t>Ś</w:t>
      </w:r>
      <w:r w:rsidRPr="000F77A4">
        <w:rPr>
          <w:rFonts w:ascii="Calibri" w:hAnsi="Calibri" w:cs="Calibri"/>
          <w:b/>
          <w:sz w:val="20"/>
          <w:szCs w:val="20"/>
          <w:u w:val="single"/>
        </w:rPr>
        <w:t>wiadczeniodawca biorący udział w postępowaniu w sprawie zawarcia umowy o udzielanie świadczeń opieki zdrowotnej w rodzaju opieka psychiatryczna i leczenie uzależnień winien zapewniać transport sanitarny</w:t>
      </w:r>
      <w:r w:rsidRPr="000F77A4">
        <w:rPr>
          <w:rFonts w:ascii="Calibri" w:hAnsi="Calibri" w:cs="Calibri"/>
          <w:sz w:val="20"/>
          <w:szCs w:val="20"/>
        </w:rPr>
        <w:t xml:space="preserve">, przy czym dopuszczalne jest zapewnianie transportu sanitarnego przez oferenta </w:t>
      </w:r>
      <w:r w:rsidR="007600AA" w:rsidRPr="000F77A4">
        <w:rPr>
          <w:rFonts w:ascii="Calibri" w:hAnsi="Calibri" w:cs="Calibri"/>
          <w:sz w:val="20"/>
          <w:szCs w:val="20"/>
        </w:rPr>
        <w:t>samodzielnie</w:t>
      </w:r>
      <w:r w:rsidRPr="000F77A4">
        <w:rPr>
          <w:rFonts w:ascii="Calibri" w:hAnsi="Calibri" w:cs="Calibri"/>
          <w:sz w:val="20"/>
          <w:szCs w:val="20"/>
        </w:rPr>
        <w:t xml:space="preserve">, bądź z udziałem podwykonawcy. Jeśli oferent zleca realizację transportu sanitarnego podwykonawcy to </w:t>
      </w:r>
      <w:r w:rsidRPr="000F77A4">
        <w:rPr>
          <w:rFonts w:ascii="Calibri" w:hAnsi="Calibri" w:cs="Calibri"/>
          <w:b/>
          <w:sz w:val="20"/>
          <w:szCs w:val="20"/>
          <w:u w:val="single"/>
        </w:rPr>
        <w:t>winien przedłożyć</w:t>
      </w:r>
      <w:r w:rsidRPr="000F77A4">
        <w:rPr>
          <w:rFonts w:ascii="Calibri" w:hAnsi="Calibri" w:cs="Calibri"/>
          <w:sz w:val="20"/>
          <w:szCs w:val="20"/>
        </w:rPr>
        <w:t xml:space="preserve">, zgodnie z treścią § 14 ust. 1 pkt 7 zarządzenia Nr 18/2017/DSOZ Prezesa Narodowego Funduszu Zdrowia z dnia 14 marca 2017 r. w sprawie warunków postępowania dotyczącego zawierania umów o udzielanie świadczeń opieki zdrowotnej </w:t>
      </w:r>
      <w:r w:rsidRPr="000F77A4">
        <w:rPr>
          <w:rFonts w:ascii="Calibri" w:hAnsi="Calibri" w:cs="Calibri"/>
          <w:b/>
          <w:sz w:val="20"/>
          <w:szCs w:val="20"/>
          <w:u w:val="single"/>
        </w:rPr>
        <w:t>kopię zawartej umowy z podwykonawcą</w:t>
      </w:r>
      <w:r w:rsidRPr="000F77A4">
        <w:rPr>
          <w:rFonts w:ascii="Calibri" w:hAnsi="Calibri" w:cs="Calibri"/>
          <w:b/>
          <w:sz w:val="20"/>
          <w:szCs w:val="20"/>
        </w:rPr>
        <w:t xml:space="preserve"> </w:t>
      </w:r>
      <w:r w:rsidRPr="000F77A4">
        <w:rPr>
          <w:rFonts w:ascii="Calibri" w:hAnsi="Calibri" w:cs="Calibri"/>
          <w:sz w:val="20"/>
          <w:szCs w:val="20"/>
        </w:rPr>
        <w:t>(bez postanowień określających finansowanie)</w:t>
      </w:r>
      <w:r w:rsidRPr="000F77A4">
        <w:rPr>
          <w:rFonts w:ascii="Calibri" w:hAnsi="Calibri" w:cs="Calibri"/>
          <w:b/>
          <w:sz w:val="20"/>
          <w:szCs w:val="20"/>
        </w:rPr>
        <w:t xml:space="preserve"> </w:t>
      </w:r>
      <w:r w:rsidRPr="000F77A4">
        <w:rPr>
          <w:rFonts w:ascii="Calibri" w:hAnsi="Calibri" w:cs="Calibri"/>
          <w:b/>
          <w:sz w:val="20"/>
          <w:szCs w:val="20"/>
          <w:u w:val="single"/>
        </w:rPr>
        <w:t xml:space="preserve">albo zobowiązanie podwykonawcy do zawarcia umowy z oferentem, zawierające zastrzeżenie o prawie Funduszu do przeprowadzenia kontroli na zasadach określonych w ustawie, w zakresie wynikającym z umowy zawartej z dyrektorem oddziału Funduszu. </w:t>
      </w:r>
    </w:p>
    <w:p w:rsidR="008F1CE9" w:rsidRPr="000F77A4" w:rsidRDefault="008F1CE9" w:rsidP="00026BBF">
      <w:pPr>
        <w:spacing w:after="0" w:line="240" w:lineRule="auto"/>
        <w:ind w:right="-516"/>
        <w:jc w:val="both"/>
        <w:rPr>
          <w:rFonts w:ascii="Calibri" w:hAnsi="Calibri" w:cs="Calibri"/>
          <w:sz w:val="20"/>
          <w:szCs w:val="20"/>
        </w:rPr>
      </w:pPr>
    </w:p>
    <w:p w:rsidR="0029248C" w:rsidRPr="000F77A4" w:rsidRDefault="006D7B63" w:rsidP="0029248C">
      <w:pPr>
        <w:spacing w:after="0" w:line="240" w:lineRule="auto"/>
        <w:jc w:val="both"/>
        <w:rPr>
          <w:rFonts w:ascii="Calibri" w:hAnsi="Calibri" w:cs="Calibri"/>
          <w:sz w:val="20"/>
          <w:szCs w:val="20"/>
          <w:u w:val="single"/>
        </w:rPr>
      </w:pPr>
      <w:r w:rsidRPr="000F77A4">
        <w:rPr>
          <w:sz w:val="20"/>
          <w:szCs w:val="20"/>
        </w:rPr>
        <w:t>Udzielona</w:t>
      </w:r>
      <w:r w:rsidR="0029248C" w:rsidRPr="000F77A4">
        <w:rPr>
          <w:sz w:val="20"/>
          <w:szCs w:val="20"/>
        </w:rPr>
        <w:t xml:space="preserve"> prze</w:t>
      </w:r>
      <w:r w:rsidR="004128CD" w:rsidRPr="000F77A4">
        <w:rPr>
          <w:sz w:val="20"/>
          <w:szCs w:val="20"/>
        </w:rPr>
        <w:t>z</w:t>
      </w:r>
      <w:r w:rsidR="0029248C" w:rsidRPr="000F77A4">
        <w:rPr>
          <w:sz w:val="20"/>
          <w:szCs w:val="20"/>
        </w:rPr>
        <w:t xml:space="preserve"> Oferenta odpowiedzi </w:t>
      </w:r>
      <w:r w:rsidR="0029248C" w:rsidRPr="000F77A4">
        <w:rPr>
          <w:b/>
          <w:sz w:val="20"/>
          <w:szCs w:val="20"/>
          <w:u w:val="single"/>
        </w:rPr>
        <w:t>,,TAK”</w:t>
      </w:r>
      <w:r w:rsidR="0029248C" w:rsidRPr="000F77A4">
        <w:rPr>
          <w:sz w:val="20"/>
          <w:szCs w:val="20"/>
        </w:rPr>
        <w:t xml:space="preserve"> na pytanie ankietowe zawarte w części VIII Formularza ofertowego (ANKIETY) </w:t>
      </w:r>
      <w:r w:rsidRPr="000F77A4">
        <w:rPr>
          <w:sz w:val="20"/>
          <w:szCs w:val="20"/>
        </w:rPr>
        <w:t>– Rozdział:</w:t>
      </w:r>
      <w:r w:rsidR="0029248C" w:rsidRPr="000F77A4">
        <w:rPr>
          <w:sz w:val="20"/>
          <w:szCs w:val="20"/>
        </w:rPr>
        <w:t xml:space="preserve"> </w:t>
      </w:r>
      <w:r w:rsidR="0029248C" w:rsidRPr="000F77A4">
        <w:rPr>
          <w:sz w:val="20"/>
          <w:szCs w:val="20"/>
          <w:u w:val="single"/>
        </w:rPr>
        <w:t>WARUNKI WYMAGANE</w:t>
      </w:r>
      <w:r w:rsidRPr="000F77A4">
        <w:rPr>
          <w:sz w:val="20"/>
          <w:szCs w:val="20"/>
        </w:rPr>
        <w:t xml:space="preserve">: </w:t>
      </w:r>
      <w:r w:rsidR="0029248C" w:rsidRPr="000F77A4">
        <w:rPr>
          <w:rFonts w:ascii="Calibri" w:hAnsi="Calibri" w:cs="Calibri"/>
          <w:b/>
          <w:i/>
          <w:sz w:val="20"/>
          <w:szCs w:val="20"/>
        </w:rPr>
        <w:t>W okresie związania ofertą oraz przez cały okres realizacji umowy Oferent spełnia i będzie spełniał wymagania określone w rozporządzeniu Ministra Zdrowia w sprawie świadczeń gwarantowanych w zakresie będącym przedmiotem niniejszego postępowania oraz w zarządzeniu Prezesa Narodowego Funduszu Zdrowia w sprawie określenia warunków zawierania i realizacji umów będących przedmiotem niniejszego postępowania</w:t>
      </w:r>
      <w:r w:rsidRPr="000F77A4">
        <w:rPr>
          <w:rFonts w:ascii="Calibri" w:hAnsi="Calibri" w:cs="Calibri"/>
          <w:sz w:val="20"/>
          <w:szCs w:val="20"/>
        </w:rPr>
        <w:t xml:space="preserve">, </w:t>
      </w:r>
      <w:r w:rsidR="007600AA" w:rsidRPr="000F77A4">
        <w:rPr>
          <w:rFonts w:ascii="Calibri" w:hAnsi="Calibri" w:cs="Calibri"/>
          <w:sz w:val="20"/>
          <w:szCs w:val="20"/>
          <w:u w:val="single"/>
        </w:rPr>
        <w:t>potwierdza spełnienie</w:t>
      </w:r>
      <w:r w:rsidRPr="000F77A4">
        <w:rPr>
          <w:rFonts w:ascii="Calibri" w:hAnsi="Calibri" w:cs="Calibri"/>
          <w:sz w:val="20"/>
          <w:szCs w:val="20"/>
          <w:u w:val="single"/>
        </w:rPr>
        <w:t xml:space="preserve"> przez Oferenta warunku zapewnienia transportu sanitarnego </w:t>
      </w:r>
      <w:r w:rsidR="007600AA" w:rsidRPr="000F77A4">
        <w:rPr>
          <w:rFonts w:ascii="Calibri" w:hAnsi="Calibri" w:cs="Calibri"/>
          <w:sz w:val="20"/>
          <w:szCs w:val="20"/>
          <w:u w:val="single"/>
        </w:rPr>
        <w:t>samodzielnie</w:t>
      </w:r>
      <w:r w:rsidRPr="000F77A4">
        <w:rPr>
          <w:rFonts w:ascii="Calibri" w:hAnsi="Calibri" w:cs="Calibri"/>
          <w:sz w:val="20"/>
          <w:szCs w:val="20"/>
          <w:u w:val="single"/>
        </w:rPr>
        <w:t xml:space="preserve"> bądź z udziałem podwykonawcy.</w:t>
      </w:r>
    </w:p>
    <w:p w:rsidR="006D7B63" w:rsidRPr="000F77A4" w:rsidRDefault="006D7B63" w:rsidP="0029248C">
      <w:pPr>
        <w:spacing w:after="0" w:line="240" w:lineRule="auto"/>
        <w:jc w:val="both"/>
        <w:rPr>
          <w:rFonts w:ascii="Calibri" w:hAnsi="Calibri" w:cs="Calibri"/>
          <w:sz w:val="20"/>
          <w:szCs w:val="20"/>
          <w:u w:val="single"/>
        </w:rPr>
      </w:pPr>
    </w:p>
    <w:p w:rsidR="0092649F" w:rsidRDefault="006D7B63" w:rsidP="006D7B63">
      <w:pPr>
        <w:spacing w:after="0" w:line="240" w:lineRule="auto"/>
        <w:jc w:val="both"/>
        <w:rPr>
          <w:b/>
          <w:sz w:val="20"/>
          <w:szCs w:val="20"/>
          <w:u w:val="single"/>
        </w:rPr>
      </w:pPr>
      <w:r w:rsidRPr="000F77A4">
        <w:rPr>
          <w:rFonts w:ascii="Calibri" w:hAnsi="Calibri" w:cs="Calibri"/>
          <w:b/>
          <w:sz w:val="20"/>
          <w:szCs w:val="20"/>
          <w:u w:val="single"/>
        </w:rPr>
        <w:t>Komisja konkursowa</w:t>
      </w:r>
      <w:r w:rsidRPr="000F77A4">
        <w:rPr>
          <w:rFonts w:ascii="Calibri" w:hAnsi="Calibri" w:cs="Calibri"/>
          <w:b/>
          <w:sz w:val="20"/>
          <w:szCs w:val="20"/>
        </w:rPr>
        <w:t xml:space="preserve"> powołana </w:t>
      </w:r>
      <w:r w:rsidRPr="000F77A4">
        <w:rPr>
          <w:b/>
          <w:sz w:val="20"/>
          <w:szCs w:val="20"/>
        </w:rPr>
        <w:t xml:space="preserve">do przeprowadzenia w trybie konkursu ofert postępowań w sprawie zawarcia umów o udzielanie </w:t>
      </w:r>
      <w:r w:rsidR="009F02E7" w:rsidRPr="000F77A4">
        <w:rPr>
          <w:b/>
          <w:sz w:val="20"/>
          <w:szCs w:val="20"/>
        </w:rPr>
        <w:t xml:space="preserve">świadczeń </w:t>
      </w:r>
      <w:r w:rsidRPr="000F77A4">
        <w:rPr>
          <w:b/>
          <w:sz w:val="20"/>
          <w:szCs w:val="20"/>
        </w:rPr>
        <w:t>opieki zdrowotnej w rodzaju opieka psychiatryczna i leczenie uzależnień</w:t>
      </w:r>
      <w:r w:rsidRPr="000F77A4">
        <w:rPr>
          <w:b/>
          <w:sz w:val="20"/>
          <w:szCs w:val="20"/>
          <w:u w:val="single"/>
        </w:rPr>
        <w:t xml:space="preserve"> dokona weryfikacji spełnienia przez Oferenta obowiązku zapewnienia transportu sanitarnego. </w:t>
      </w:r>
    </w:p>
    <w:p w:rsidR="0092649F" w:rsidRPr="0092649F" w:rsidRDefault="0092649F" w:rsidP="0092649F">
      <w:pPr>
        <w:rPr>
          <w:sz w:val="20"/>
          <w:szCs w:val="20"/>
        </w:rPr>
      </w:pPr>
    </w:p>
    <w:p w:rsidR="0092649F" w:rsidRPr="0092649F" w:rsidRDefault="0092649F" w:rsidP="0092649F">
      <w:pPr>
        <w:rPr>
          <w:sz w:val="20"/>
          <w:szCs w:val="20"/>
        </w:rPr>
      </w:pPr>
    </w:p>
    <w:p w:rsidR="0092649F" w:rsidRPr="0092649F" w:rsidRDefault="0092649F" w:rsidP="0092649F">
      <w:pPr>
        <w:rPr>
          <w:sz w:val="20"/>
          <w:szCs w:val="20"/>
        </w:rPr>
      </w:pPr>
    </w:p>
    <w:p w:rsidR="0092649F" w:rsidRPr="0092649F" w:rsidRDefault="0092649F" w:rsidP="0092649F">
      <w:pPr>
        <w:rPr>
          <w:sz w:val="20"/>
          <w:szCs w:val="20"/>
        </w:rPr>
      </w:pPr>
    </w:p>
    <w:p w:rsidR="0092649F" w:rsidRPr="0092649F" w:rsidRDefault="0092649F" w:rsidP="0092649F">
      <w:pPr>
        <w:rPr>
          <w:sz w:val="20"/>
          <w:szCs w:val="20"/>
        </w:rPr>
      </w:pPr>
    </w:p>
    <w:p w:rsidR="0092649F" w:rsidRPr="0092649F" w:rsidRDefault="0092649F" w:rsidP="0092649F">
      <w:pPr>
        <w:rPr>
          <w:sz w:val="20"/>
          <w:szCs w:val="20"/>
        </w:rPr>
      </w:pPr>
      <w:bookmarkStart w:id="0" w:name="_GoBack"/>
      <w:bookmarkEnd w:id="0"/>
    </w:p>
    <w:sectPr w:rsidR="0092649F" w:rsidRPr="0092649F" w:rsidSect="0017510C">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E7" w:rsidRDefault="00CF18E7" w:rsidP="00944FF1">
      <w:pPr>
        <w:spacing w:after="0" w:line="240" w:lineRule="auto"/>
      </w:pPr>
      <w:r>
        <w:separator/>
      </w:r>
    </w:p>
  </w:endnote>
  <w:endnote w:type="continuationSeparator" w:id="0">
    <w:p w:rsidR="00CF18E7" w:rsidRDefault="00CF18E7" w:rsidP="0094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E7" w:rsidRDefault="00CF18E7" w:rsidP="00944FF1">
      <w:pPr>
        <w:spacing w:after="0" w:line="240" w:lineRule="auto"/>
      </w:pPr>
      <w:r>
        <w:separator/>
      </w:r>
    </w:p>
  </w:footnote>
  <w:footnote w:type="continuationSeparator" w:id="0">
    <w:p w:rsidR="00CF18E7" w:rsidRDefault="00CF18E7" w:rsidP="00944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B1"/>
    <w:multiLevelType w:val="hybridMultilevel"/>
    <w:tmpl w:val="018E1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E3861"/>
    <w:multiLevelType w:val="hybridMultilevel"/>
    <w:tmpl w:val="87B00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30712"/>
    <w:multiLevelType w:val="hybridMultilevel"/>
    <w:tmpl w:val="015E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0839C0"/>
    <w:multiLevelType w:val="hybridMultilevel"/>
    <w:tmpl w:val="977E3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C32CEF"/>
    <w:multiLevelType w:val="hybridMultilevel"/>
    <w:tmpl w:val="0CD4A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84C29"/>
    <w:multiLevelType w:val="hybridMultilevel"/>
    <w:tmpl w:val="2796F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981540"/>
    <w:multiLevelType w:val="hybridMultilevel"/>
    <w:tmpl w:val="DB2C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5A278F"/>
    <w:multiLevelType w:val="hybridMultilevel"/>
    <w:tmpl w:val="55A4E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011A5"/>
    <w:multiLevelType w:val="hybridMultilevel"/>
    <w:tmpl w:val="4CCECB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6BE3952"/>
    <w:multiLevelType w:val="hybridMultilevel"/>
    <w:tmpl w:val="D2021E94"/>
    <w:lvl w:ilvl="0" w:tplc="DD243FF4">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B7B11"/>
    <w:multiLevelType w:val="hybridMultilevel"/>
    <w:tmpl w:val="ED06B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9032AD"/>
    <w:multiLevelType w:val="hybridMultilevel"/>
    <w:tmpl w:val="9902827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9865AF"/>
    <w:multiLevelType w:val="hybridMultilevel"/>
    <w:tmpl w:val="DD3AB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B82874"/>
    <w:multiLevelType w:val="hybridMultilevel"/>
    <w:tmpl w:val="25E62B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46065D"/>
    <w:multiLevelType w:val="hybridMultilevel"/>
    <w:tmpl w:val="5F4C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EF54E7"/>
    <w:multiLevelType w:val="hybridMultilevel"/>
    <w:tmpl w:val="E6329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122958"/>
    <w:multiLevelType w:val="hybridMultilevel"/>
    <w:tmpl w:val="ADF63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DB2523"/>
    <w:multiLevelType w:val="hybridMultilevel"/>
    <w:tmpl w:val="F2CAC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97155A"/>
    <w:multiLevelType w:val="hybridMultilevel"/>
    <w:tmpl w:val="B138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2"/>
  </w:num>
  <w:num w:numId="5">
    <w:abstractNumId w:val="13"/>
  </w:num>
  <w:num w:numId="6">
    <w:abstractNumId w:val="11"/>
  </w:num>
  <w:num w:numId="7">
    <w:abstractNumId w:val="3"/>
  </w:num>
  <w:num w:numId="8">
    <w:abstractNumId w:val="8"/>
  </w:num>
  <w:num w:numId="9">
    <w:abstractNumId w:val="18"/>
  </w:num>
  <w:num w:numId="10">
    <w:abstractNumId w:val="6"/>
  </w:num>
  <w:num w:numId="11">
    <w:abstractNumId w:val="5"/>
  </w:num>
  <w:num w:numId="12">
    <w:abstractNumId w:val="17"/>
  </w:num>
  <w:num w:numId="13">
    <w:abstractNumId w:val="9"/>
  </w:num>
  <w:num w:numId="14">
    <w:abstractNumId w:val="0"/>
  </w:num>
  <w:num w:numId="15">
    <w:abstractNumId w:val="16"/>
  </w:num>
  <w:num w:numId="16">
    <w:abstractNumId w:val="15"/>
  </w:num>
  <w:num w:numId="17">
    <w:abstractNumId w:val="7"/>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5"/>
    <w:rsid w:val="00002DDD"/>
    <w:rsid w:val="00026BBF"/>
    <w:rsid w:val="00064E7F"/>
    <w:rsid w:val="000708E3"/>
    <w:rsid w:val="00081872"/>
    <w:rsid w:val="00083224"/>
    <w:rsid w:val="000A3ABE"/>
    <w:rsid w:val="000A54DE"/>
    <w:rsid w:val="000A68D6"/>
    <w:rsid w:val="000B24C8"/>
    <w:rsid w:val="000C22A0"/>
    <w:rsid w:val="000E07A3"/>
    <w:rsid w:val="000F59DD"/>
    <w:rsid w:val="000F77A4"/>
    <w:rsid w:val="00100091"/>
    <w:rsid w:val="001144EB"/>
    <w:rsid w:val="00116432"/>
    <w:rsid w:val="001359FF"/>
    <w:rsid w:val="00154CA1"/>
    <w:rsid w:val="001564F1"/>
    <w:rsid w:val="0017510C"/>
    <w:rsid w:val="001774F0"/>
    <w:rsid w:val="001B38AF"/>
    <w:rsid w:val="001D12EF"/>
    <w:rsid w:val="001E5330"/>
    <w:rsid w:val="00202A10"/>
    <w:rsid w:val="00203A39"/>
    <w:rsid w:val="00212913"/>
    <w:rsid w:val="002303E0"/>
    <w:rsid w:val="0023146D"/>
    <w:rsid w:val="00231B77"/>
    <w:rsid w:val="0026315E"/>
    <w:rsid w:val="00264B2A"/>
    <w:rsid w:val="00266377"/>
    <w:rsid w:val="00282847"/>
    <w:rsid w:val="00291B0D"/>
    <w:rsid w:val="0029248C"/>
    <w:rsid w:val="002967BE"/>
    <w:rsid w:val="002A3BD3"/>
    <w:rsid w:val="002C0205"/>
    <w:rsid w:val="002C2E16"/>
    <w:rsid w:val="002D2C26"/>
    <w:rsid w:val="002F61E1"/>
    <w:rsid w:val="003649BE"/>
    <w:rsid w:val="0037033A"/>
    <w:rsid w:val="0037651B"/>
    <w:rsid w:val="00384736"/>
    <w:rsid w:val="003852F3"/>
    <w:rsid w:val="003D1F4B"/>
    <w:rsid w:val="003E5DE6"/>
    <w:rsid w:val="004128CD"/>
    <w:rsid w:val="0043352C"/>
    <w:rsid w:val="0044264A"/>
    <w:rsid w:val="00444609"/>
    <w:rsid w:val="00451971"/>
    <w:rsid w:val="0045259C"/>
    <w:rsid w:val="00452D1E"/>
    <w:rsid w:val="00456B60"/>
    <w:rsid w:val="00465369"/>
    <w:rsid w:val="00475A80"/>
    <w:rsid w:val="004906B2"/>
    <w:rsid w:val="004B3E7D"/>
    <w:rsid w:val="004C60BE"/>
    <w:rsid w:val="004D26E0"/>
    <w:rsid w:val="004E281A"/>
    <w:rsid w:val="004F2210"/>
    <w:rsid w:val="004F3C15"/>
    <w:rsid w:val="0050492B"/>
    <w:rsid w:val="0051124A"/>
    <w:rsid w:val="00516F1F"/>
    <w:rsid w:val="005264A6"/>
    <w:rsid w:val="00533411"/>
    <w:rsid w:val="00535C99"/>
    <w:rsid w:val="00542D2D"/>
    <w:rsid w:val="005718C2"/>
    <w:rsid w:val="00571E7B"/>
    <w:rsid w:val="005A2B87"/>
    <w:rsid w:val="005B1518"/>
    <w:rsid w:val="005C04E7"/>
    <w:rsid w:val="005C751F"/>
    <w:rsid w:val="005C7A63"/>
    <w:rsid w:val="005D3B72"/>
    <w:rsid w:val="005F27EA"/>
    <w:rsid w:val="005F4CA6"/>
    <w:rsid w:val="00603CD2"/>
    <w:rsid w:val="0061174C"/>
    <w:rsid w:val="00620404"/>
    <w:rsid w:val="00653EEB"/>
    <w:rsid w:val="00675BEF"/>
    <w:rsid w:val="006A11DA"/>
    <w:rsid w:val="006C2C9E"/>
    <w:rsid w:val="006C36F3"/>
    <w:rsid w:val="006C593F"/>
    <w:rsid w:val="006D0EE4"/>
    <w:rsid w:val="006D4CC9"/>
    <w:rsid w:val="006D7B63"/>
    <w:rsid w:val="006E58B3"/>
    <w:rsid w:val="006E5B75"/>
    <w:rsid w:val="006F648E"/>
    <w:rsid w:val="0072329F"/>
    <w:rsid w:val="007266C3"/>
    <w:rsid w:val="00726EC8"/>
    <w:rsid w:val="00730D87"/>
    <w:rsid w:val="0073138E"/>
    <w:rsid w:val="00735481"/>
    <w:rsid w:val="00737714"/>
    <w:rsid w:val="00740D86"/>
    <w:rsid w:val="00745C58"/>
    <w:rsid w:val="007600AA"/>
    <w:rsid w:val="007C2C67"/>
    <w:rsid w:val="007C3969"/>
    <w:rsid w:val="007E6302"/>
    <w:rsid w:val="007F13E2"/>
    <w:rsid w:val="007F586D"/>
    <w:rsid w:val="0081599F"/>
    <w:rsid w:val="0082056F"/>
    <w:rsid w:val="00836526"/>
    <w:rsid w:val="00836D1A"/>
    <w:rsid w:val="00844ECD"/>
    <w:rsid w:val="00861BDB"/>
    <w:rsid w:val="00897294"/>
    <w:rsid w:val="008B5F29"/>
    <w:rsid w:val="008B66BE"/>
    <w:rsid w:val="008E2D3C"/>
    <w:rsid w:val="008F1CE9"/>
    <w:rsid w:val="008F2C85"/>
    <w:rsid w:val="008F386B"/>
    <w:rsid w:val="00917061"/>
    <w:rsid w:val="0092649F"/>
    <w:rsid w:val="00931C7E"/>
    <w:rsid w:val="00934E0B"/>
    <w:rsid w:val="00944FF1"/>
    <w:rsid w:val="00951783"/>
    <w:rsid w:val="009521BA"/>
    <w:rsid w:val="009A129E"/>
    <w:rsid w:val="009D0159"/>
    <w:rsid w:val="009E7C77"/>
    <w:rsid w:val="009F02E7"/>
    <w:rsid w:val="00A30A43"/>
    <w:rsid w:val="00A30FDB"/>
    <w:rsid w:val="00A466BA"/>
    <w:rsid w:val="00A54347"/>
    <w:rsid w:val="00A6207C"/>
    <w:rsid w:val="00A81CB9"/>
    <w:rsid w:val="00A94865"/>
    <w:rsid w:val="00AA07AD"/>
    <w:rsid w:val="00AA0E6A"/>
    <w:rsid w:val="00AB1A74"/>
    <w:rsid w:val="00AB6DB7"/>
    <w:rsid w:val="00AD1150"/>
    <w:rsid w:val="00B04032"/>
    <w:rsid w:val="00B0535D"/>
    <w:rsid w:val="00B17B45"/>
    <w:rsid w:val="00B34A4E"/>
    <w:rsid w:val="00B42F72"/>
    <w:rsid w:val="00B76CFD"/>
    <w:rsid w:val="00B9108F"/>
    <w:rsid w:val="00BA0510"/>
    <w:rsid w:val="00BA1C51"/>
    <w:rsid w:val="00BA424F"/>
    <w:rsid w:val="00BB142B"/>
    <w:rsid w:val="00C00764"/>
    <w:rsid w:val="00C15837"/>
    <w:rsid w:val="00C2469D"/>
    <w:rsid w:val="00C246FF"/>
    <w:rsid w:val="00C247A2"/>
    <w:rsid w:val="00C4424E"/>
    <w:rsid w:val="00C5169F"/>
    <w:rsid w:val="00C72957"/>
    <w:rsid w:val="00C833B4"/>
    <w:rsid w:val="00C86F99"/>
    <w:rsid w:val="00C90D60"/>
    <w:rsid w:val="00CA3E0A"/>
    <w:rsid w:val="00CC0410"/>
    <w:rsid w:val="00CC29CE"/>
    <w:rsid w:val="00CD796B"/>
    <w:rsid w:val="00CF063E"/>
    <w:rsid w:val="00CF18E7"/>
    <w:rsid w:val="00D26735"/>
    <w:rsid w:val="00D33596"/>
    <w:rsid w:val="00D374CA"/>
    <w:rsid w:val="00D44125"/>
    <w:rsid w:val="00D66949"/>
    <w:rsid w:val="00D91738"/>
    <w:rsid w:val="00DA2A40"/>
    <w:rsid w:val="00DA6DB5"/>
    <w:rsid w:val="00DB280F"/>
    <w:rsid w:val="00DC3A07"/>
    <w:rsid w:val="00DC4CEB"/>
    <w:rsid w:val="00DD252A"/>
    <w:rsid w:val="00DD323B"/>
    <w:rsid w:val="00DD522C"/>
    <w:rsid w:val="00DD651D"/>
    <w:rsid w:val="00DE3629"/>
    <w:rsid w:val="00DE66E6"/>
    <w:rsid w:val="00E07ADD"/>
    <w:rsid w:val="00E20FA7"/>
    <w:rsid w:val="00E238CF"/>
    <w:rsid w:val="00E26FCF"/>
    <w:rsid w:val="00E36CFB"/>
    <w:rsid w:val="00E566A8"/>
    <w:rsid w:val="00E662FB"/>
    <w:rsid w:val="00E8274B"/>
    <w:rsid w:val="00EC2A5F"/>
    <w:rsid w:val="00EF479E"/>
    <w:rsid w:val="00EF4F82"/>
    <w:rsid w:val="00F13816"/>
    <w:rsid w:val="00F1629A"/>
    <w:rsid w:val="00F25A44"/>
    <w:rsid w:val="00F26A5E"/>
    <w:rsid w:val="00F47B47"/>
    <w:rsid w:val="00F65F42"/>
    <w:rsid w:val="00F70E72"/>
    <w:rsid w:val="00F72EDF"/>
    <w:rsid w:val="00FA0A53"/>
    <w:rsid w:val="00FA68CE"/>
    <w:rsid w:val="00FC68C4"/>
    <w:rsid w:val="00FD4D51"/>
    <w:rsid w:val="00FE026B"/>
    <w:rsid w:val="00FF2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DB2E"/>
  <w15:chartTrackingRefBased/>
  <w15:docId w15:val="{BA61AFFB-BEC8-4D2D-836E-C701D35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DB5"/>
    <w:pPr>
      <w:ind w:left="720"/>
      <w:contextualSpacing/>
    </w:pPr>
  </w:style>
  <w:style w:type="paragraph" w:styleId="Tekstdymka">
    <w:name w:val="Balloon Text"/>
    <w:basedOn w:val="Normalny"/>
    <w:link w:val="TekstdymkaZnak"/>
    <w:uiPriority w:val="99"/>
    <w:semiHidden/>
    <w:unhideWhenUsed/>
    <w:rsid w:val="008E2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D3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44F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4FF1"/>
    <w:rPr>
      <w:sz w:val="20"/>
      <w:szCs w:val="20"/>
    </w:rPr>
  </w:style>
  <w:style w:type="character" w:styleId="Odwoanieprzypisukocowego">
    <w:name w:val="endnote reference"/>
    <w:basedOn w:val="Domylnaczcionkaakapitu"/>
    <w:uiPriority w:val="99"/>
    <w:semiHidden/>
    <w:unhideWhenUsed/>
    <w:rsid w:val="00944FF1"/>
    <w:rPr>
      <w:vertAlign w:val="superscript"/>
    </w:rPr>
  </w:style>
  <w:style w:type="character" w:styleId="Hipercze">
    <w:name w:val="Hyperlink"/>
    <w:basedOn w:val="Domylnaczcionkaakapitu"/>
    <w:uiPriority w:val="99"/>
    <w:unhideWhenUsed/>
    <w:rsid w:val="000A68D6"/>
    <w:rPr>
      <w:color w:val="0563C1" w:themeColor="hyperlink"/>
      <w:u w:val="single"/>
    </w:rPr>
  </w:style>
  <w:style w:type="character" w:styleId="Pogrubienie">
    <w:name w:val="Strong"/>
    <w:basedOn w:val="Domylnaczcionkaakapitu"/>
    <w:uiPriority w:val="22"/>
    <w:qFormat/>
    <w:rsid w:val="00815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1661-5EFC-4354-BF86-0ACB43A0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6640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Wielkopolski OW NFZ</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Kazyszka Ewelina</dc:creator>
  <cp:keywords/>
  <dc:description/>
  <cp:lastModifiedBy>Zakrzewska-Przedwojska Agnieszka</cp:lastModifiedBy>
  <cp:revision>2</cp:revision>
  <cp:lastPrinted>2018-07-04T14:36:00Z</cp:lastPrinted>
  <dcterms:created xsi:type="dcterms:W3CDTF">2018-07-05T09:39:00Z</dcterms:created>
  <dcterms:modified xsi:type="dcterms:W3CDTF">2018-07-05T09:39:00Z</dcterms:modified>
</cp:coreProperties>
</file>